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DA" w:rsidRDefault="007B57DA" w:rsidP="00D025D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90</w:t>
      </w:r>
    </w:p>
    <w:p w:rsidR="00D025D7" w:rsidRDefault="00720533" w:rsidP="00D025D7">
      <w:pPr>
        <w:spacing w:after="0" w:line="240" w:lineRule="auto"/>
        <w:jc w:val="both"/>
        <w:rPr>
          <w:rFonts w:ascii="Times New Roman" w:eastAsia="Times New Roman" w:hAnsi="Times New Roman" w:cs="Times New Roman"/>
          <w:b/>
          <w:bCs/>
        </w:rPr>
      </w:pPr>
      <w:r w:rsidRPr="00D025D7">
        <w:rPr>
          <w:rFonts w:ascii="Times New Roman" w:eastAsia="Times New Roman" w:hAnsi="Times New Roman" w:cs="Times New Roman"/>
          <w:b/>
          <w:bCs/>
        </w:rPr>
        <w:t>LA TELEMEDICINA, EN EL SOPORTE Y ASISTENCIA DE LOS POLICLÍNICOS DE INSULINA DE PACIENTES CON DM2 DE LA ATENCIÓN PRIMARIA DE CALAMA</w:t>
      </w:r>
    </w:p>
    <w:p w:rsidR="00D025D7" w:rsidRDefault="00720533" w:rsidP="00D025D7">
      <w:pPr>
        <w:spacing w:after="0" w:line="240" w:lineRule="auto"/>
        <w:jc w:val="both"/>
        <w:rPr>
          <w:rFonts w:ascii="Times New Roman" w:eastAsia="Times New Roman" w:hAnsi="Times New Roman" w:cs="Times New Roman"/>
          <w:vertAlign w:val="superscript"/>
        </w:rPr>
      </w:pPr>
      <w:r w:rsidRPr="00D025D7">
        <w:rPr>
          <w:rFonts w:ascii="Times New Roman" w:eastAsia="Times New Roman" w:hAnsi="Times New Roman" w:cs="Times New Roman"/>
        </w:rPr>
        <w:t>Valentina Vásquez Arancibia</w:t>
      </w:r>
      <w:r w:rsidRPr="00D025D7">
        <w:rPr>
          <w:rFonts w:ascii="Times New Roman" w:eastAsia="Times New Roman" w:hAnsi="Times New Roman" w:cs="Times New Roman"/>
          <w:vertAlign w:val="superscript"/>
        </w:rPr>
        <w:t>1</w:t>
      </w:r>
      <w:r w:rsidRPr="00D025D7">
        <w:rPr>
          <w:rFonts w:ascii="Times New Roman" w:eastAsia="Times New Roman" w:hAnsi="Times New Roman" w:cs="Times New Roman"/>
        </w:rPr>
        <w:t>, Cristian Tabilo García</w:t>
      </w:r>
      <w:r w:rsidRPr="00D025D7">
        <w:rPr>
          <w:rFonts w:ascii="Times New Roman" w:eastAsia="Times New Roman" w:hAnsi="Times New Roman" w:cs="Times New Roman"/>
          <w:vertAlign w:val="superscript"/>
        </w:rPr>
        <w:t>2</w:t>
      </w:r>
      <w:r w:rsidRPr="00D025D7">
        <w:rPr>
          <w:rFonts w:ascii="Times New Roman" w:eastAsia="Times New Roman" w:hAnsi="Times New Roman" w:cs="Times New Roman"/>
        </w:rPr>
        <w:t xml:space="preserve">, </w:t>
      </w:r>
      <w:r w:rsidR="00D025D7" w:rsidRPr="00D025D7">
        <w:rPr>
          <w:rFonts w:ascii="Times New Roman" w:eastAsia="Times New Roman" w:hAnsi="Times New Roman" w:cs="Times New Roman"/>
        </w:rPr>
        <w:t>Rubén</w:t>
      </w:r>
      <w:r w:rsidRPr="00D025D7">
        <w:rPr>
          <w:rFonts w:ascii="Times New Roman" w:eastAsia="Times New Roman" w:hAnsi="Times New Roman" w:cs="Times New Roman"/>
        </w:rPr>
        <w:t xml:space="preserve"> Rojas Payacán</w:t>
      </w:r>
      <w:r w:rsidRPr="00D025D7">
        <w:rPr>
          <w:rFonts w:ascii="Times New Roman" w:eastAsia="Times New Roman" w:hAnsi="Times New Roman" w:cs="Times New Roman"/>
          <w:vertAlign w:val="superscript"/>
        </w:rPr>
        <w:t>3</w:t>
      </w:r>
    </w:p>
    <w:p w:rsid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vertAlign w:val="superscript"/>
        </w:rPr>
        <w:t>1</w:t>
      </w:r>
      <w:r w:rsidRPr="00D025D7">
        <w:rPr>
          <w:rFonts w:ascii="Times New Roman" w:eastAsia="Times New Roman" w:hAnsi="Times New Roman" w:cs="Times New Roman"/>
        </w:rPr>
        <w:t xml:space="preserve">CESFAM Enrique Montt, </w:t>
      </w:r>
      <w:r w:rsidRPr="00D025D7">
        <w:rPr>
          <w:rFonts w:ascii="Times New Roman" w:eastAsia="Times New Roman" w:hAnsi="Times New Roman" w:cs="Times New Roman"/>
          <w:vertAlign w:val="superscript"/>
        </w:rPr>
        <w:t>2</w:t>
      </w:r>
      <w:r w:rsidRPr="00D025D7">
        <w:rPr>
          <w:rFonts w:ascii="Times New Roman" w:eastAsia="Times New Roman" w:hAnsi="Times New Roman" w:cs="Times New Roman"/>
        </w:rPr>
        <w:t xml:space="preserve"> Universidad de Antofagasta, Servicio de Salud de Antofagasta, </w:t>
      </w:r>
      <w:r w:rsidRPr="00D025D7">
        <w:rPr>
          <w:rFonts w:ascii="Times New Roman" w:eastAsia="Times New Roman" w:hAnsi="Times New Roman" w:cs="Times New Roman"/>
          <w:vertAlign w:val="superscript"/>
        </w:rPr>
        <w:t>3</w:t>
      </w:r>
      <w:r w:rsidRPr="00D025D7">
        <w:rPr>
          <w:rFonts w:ascii="Times New Roman" w:eastAsia="Times New Roman" w:hAnsi="Times New Roman" w:cs="Times New Roman"/>
        </w:rPr>
        <w:t xml:space="preserve"> FRACTAL EDM, Pontificia Universidad Católica de Chile</w:t>
      </w:r>
    </w:p>
    <w:p w:rsidR="009A4796" w:rsidRPr="00D025D7" w:rsidRDefault="00720533" w:rsidP="00D025D7">
      <w:pPr>
        <w:pStyle w:val="NormalWeb"/>
        <w:spacing w:before="0" w:beforeAutospacing="0" w:after="0" w:afterAutospacing="0"/>
        <w:jc w:val="both"/>
        <w:rPr>
          <w:sz w:val="22"/>
          <w:szCs w:val="22"/>
        </w:rPr>
      </w:pPr>
      <w:r w:rsidRPr="00D025D7">
        <w:rPr>
          <w:b/>
          <w:sz w:val="22"/>
          <w:szCs w:val="22"/>
        </w:rPr>
        <w:t>Objetivo:</w:t>
      </w:r>
      <w:r w:rsidRPr="00D025D7">
        <w:rPr>
          <w:sz w:val="22"/>
          <w:szCs w:val="22"/>
        </w:rPr>
        <w:t xml:space="preserve"> Evaluar la Teleasistencia en Diabetes en los </w:t>
      </w:r>
      <w:r w:rsidR="00D025D7" w:rsidRPr="00D025D7">
        <w:rPr>
          <w:sz w:val="22"/>
          <w:szCs w:val="22"/>
        </w:rPr>
        <w:t>policlínicos</w:t>
      </w:r>
      <w:r w:rsidRPr="00D025D7">
        <w:rPr>
          <w:sz w:val="22"/>
          <w:szCs w:val="22"/>
        </w:rPr>
        <w:t xml:space="preserve"> de Insulina de pacientes con DM2.</w:t>
      </w:r>
    </w:p>
    <w:p w:rsidR="009A4796" w:rsidRPr="00D025D7" w:rsidRDefault="00720533" w:rsidP="00D025D7">
      <w:pPr>
        <w:pStyle w:val="NormalWeb"/>
        <w:spacing w:before="0" w:beforeAutospacing="0" w:after="0" w:afterAutospacing="0"/>
        <w:jc w:val="both"/>
        <w:rPr>
          <w:sz w:val="22"/>
          <w:szCs w:val="22"/>
        </w:rPr>
      </w:pPr>
      <w:r w:rsidRPr="00D025D7">
        <w:rPr>
          <w:b/>
          <w:sz w:val="22"/>
          <w:szCs w:val="22"/>
        </w:rPr>
        <w:t>Diseño:</w:t>
      </w:r>
      <w:r w:rsidR="00D025D7">
        <w:rPr>
          <w:b/>
          <w:sz w:val="22"/>
          <w:szCs w:val="22"/>
        </w:rPr>
        <w:t xml:space="preserve"> </w:t>
      </w:r>
      <w:r w:rsidRPr="00D025D7">
        <w:rPr>
          <w:sz w:val="22"/>
          <w:szCs w:val="22"/>
        </w:rPr>
        <w:t>Estudio observacional.</w:t>
      </w:r>
    </w:p>
    <w:p w:rsidR="009A4796" w:rsidRPr="00D025D7" w:rsidRDefault="00720533" w:rsidP="00D025D7">
      <w:pPr>
        <w:pStyle w:val="NormalWeb"/>
        <w:spacing w:before="0" w:beforeAutospacing="0" w:after="0" w:afterAutospacing="0"/>
        <w:jc w:val="both"/>
        <w:rPr>
          <w:sz w:val="22"/>
          <w:szCs w:val="22"/>
        </w:rPr>
      </w:pPr>
      <w:r w:rsidRPr="00D025D7">
        <w:rPr>
          <w:b/>
          <w:sz w:val="22"/>
          <w:szCs w:val="22"/>
        </w:rPr>
        <w:t>Método:</w:t>
      </w:r>
      <w:r w:rsidR="00D025D7">
        <w:rPr>
          <w:b/>
          <w:sz w:val="22"/>
          <w:szCs w:val="22"/>
        </w:rPr>
        <w:t xml:space="preserve"> </w:t>
      </w:r>
      <w:r w:rsidRPr="00D025D7">
        <w:rPr>
          <w:sz w:val="22"/>
          <w:szCs w:val="22"/>
        </w:rPr>
        <w:t xml:space="preserve">En una muestra de 23 pacientes diabéticos con mal control metabólico pertenecientes al CESFAM Enrique Montt de la ciudad de Calama, por intermedio de teleasistencia semanal desde Unidad de Diabetes del Hospital Regional de Antofagasta, se entrega </w:t>
      </w:r>
      <w:r w:rsidR="00D025D7" w:rsidRPr="00D025D7">
        <w:rPr>
          <w:sz w:val="22"/>
          <w:szCs w:val="22"/>
        </w:rPr>
        <w:t>asistencia</w:t>
      </w:r>
      <w:r w:rsidRPr="00D025D7">
        <w:rPr>
          <w:sz w:val="22"/>
          <w:szCs w:val="22"/>
        </w:rPr>
        <w:t xml:space="preserve"> y soporte al equipo de salud del PSCV con el inicio o ajuste de esquemas de insulina basal con o sin ADO, disponible en la canasta GES, asociado a un cuidado proactivo con automonitoreo de glicemias capilares en ayunas diarias por 2-3 semanas. Además se </w:t>
      </w:r>
      <w:r w:rsidR="00D025D7" w:rsidRPr="00D025D7">
        <w:rPr>
          <w:sz w:val="22"/>
          <w:szCs w:val="22"/>
        </w:rPr>
        <w:t>realizaron</w:t>
      </w:r>
      <w:r w:rsidRPr="00D025D7">
        <w:rPr>
          <w:sz w:val="22"/>
          <w:szCs w:val="22"/>
        </w:rPr>
        <w:t xml:space="preserve"> una</w:t>
      </w:r>
      <w:r w:rsidR="00D025D7">
        <w:rPr>
          <w:sz w:val="22"/>
          <w:szCs w:val="22"/>
        </w:rPr>
        <w:t>s</w:t>
      </w:r>
      <w:r w:rsidRPr="00D025D7">
        <w:rPr>
          <w:sz w:val="22"/>
          <w:szCs w:val="22"/>
        </w:rPr>
        <w:t xml:space="preserve"> mediciones previas a la intervención y un seguimiento por un período de 2-3 meses después de la implementación del programa.</w:t>
      </w: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4"/>
        <w:gridCol w:w="1262"/>
        <w:gridCol w:w="1333"/>
        <w:gridCol w:w="1338"/>
        <w:gridCol w:w="1338"/>
        <w:gridCol w:w="1300"/>
        <w:gridCol w:w="1315"/>
      </w:tblGrid>
      <w:tr w:rsidR="009A4796" w:rsidRPr="00D025D7">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Características </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Basales </w:t>
            </w:r>
          </w:p>
        </w:tc>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HbA1c %</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Inicial </w:t>
            </w:r>
          </w:p>
        </w:tc>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HbA1c%</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Final</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Glicemia capilar</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Ingreso </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Glicemia capilar</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Egreso </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Dosis Insulina</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Inicial</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(U/día)</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Dosis Insulina</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 xml:space="preserve">final </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(U/día)</w:t>
            </w:r>
          </w:p>
        </w:tc>
      </w:tr>
      <w:tr w:rsidR="009A4796" w:rsidRPr="00D025D7">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pStyle w:val="NormalWeb"/>
              <w:spacing w:before="0" w:beforeAutospacing="0" w:after="0" w:afterAutospacing="0"/>
              <w:jc w:val="both"/>
              <w:rPr>
                <w:sz w:val="22"/>
                <w:szCs w:val="22"/>
              </w:rPr>
            </w:pPr>
            <w:r w:rsidRPr="00D025D7">
              <w:rPr>
                <w:sz w:val="22"/>
                <w:szCs w:val="22"/>
              </w:rPr>
              <w:t>23 Pacientes</w:t>
            </w:r>
          </w:p>
        </w:tc>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9.95</w:t>
            </w:r>
          </w:p>
        </w:tc>
        <w:tc>
          <w:tcPr>
            <w:tcW w:w="1575"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8.16</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196.5</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120.45</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44</w:t>
            </w:r>
          </w:p>
        </w:tc>
      </w:tr>
    </w:tbl>
    <w:p w:rsidR="00D025D7" w:rsidRDefault="00720533" w:rsidP="00D025D7">
      <w:pPr>
        <w:pStyle w:val="NormalWeb"/>
        <w:spacing w:before="0" w:beforeAutospacing="0" w:after="0" w:afterAutospacing="0"/>
        <w:jc w:val="both"/>
        <w:rPr>
          <w:sz w:val="22"/>
          <w:szCs w:val="22"/>
        </w:rPr>
      </w:pPr>
      <w:r w:rsidRPr="00D025D7">
        <w:rPr>
          <w:b/>
          <w:sz w:val="22"/>
          <w:szCs w:val="22"/>
        </w:rPr>
        <w:t>Resultados</w:t>
      </w:r>
      <w:r w:rsidR="00D025D7">
        <w:rPr>
          <w:sz w:val="22"/>
          <w:szCs w:val="22"/>
        </w:rPr>
        <w:t>:</w:t>
      </w:r>
      <w:r w:rsidRPr="00D025D7">
        <w:rPr>
          <w:sz w:val="22"/>
          <w:szCs w:val="22"/>
        </w:rPr>
        <w:t xml:space="preserve"> (análisis de promedio T Test): </w:t>
      </w:r>
    </w:p>
    <w:p w:rsidR="009A4796" w:rsidRPr="00D025D7" w:rsidRDefault="00720533" w:rsidP="00D025D7">
      <w:pPr>
        <w:pStyle w:val="NormalWeb"/>
        <w:spacing w:before="0" w:beforeAutospacing="0" w:after="0" w:afterAutospacing="0"/>
        <w:jc w:val="both"/>
        <w:rPr>
          <w:sz w:val="22"/>
          <w:szCs w:val="22"/>
        </w:rPr>
      </w:pPr>
      <w:r w:rsidRPr="00D025D7">
        <w:rPr>
          <w:rFonts w:eastAsia="Times New Roman"/>
          <w:sz w:val="22"/>
          <w:szCs w:val="22"/>
        </w:rPr>
        <w:t>Reducción significativa de 1.78 de HbA1c%.</w:t>
      </w:r>
    </w:p>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Aumento significativo 16.08 U en promedio de insulina.</w:t>
      </w:r>
    </w:p>
    <w:p w:rsidR="009A4796"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rPr>
        <w:t xml:space="preserve">Reducción significativa de 76,1 mg/dl de glicemia capilar. </w:t>
      </w:r>
    </w:p>
    <w:p w:rsidR="009A4796" w:rsidRPr="00D025D7" w:rsidRDefault="00720533" w:rsidP="00D025D7">
      <w:pPr>
        <w:pStyle w:val="NormalWeb"/>
        <w:spacing w:before="0" w:beforeAutospacing="0" w:after="0" w:afterAutospacing="0"/>
        <w:jc w:val="both"/>
        <w:rPr>
          <w:sz w:val="22"/>
          <w:szCs w:val="22"/>
        </w:rPr>
      </w:pPr>
      <w:r w:rsidRPr="00D025D7">
        <w:rPr>
          <w:sz w:val="22"/>
          <w:szCs w:val="22"/>
        </w:rPr>
        <w:t>P= significativo en los 3 resultados.</w:t>
      </w:r>
    </w:p>
    <w:p w:rsidR="009A4796" w:rsidRPr="00D025D7" w:rsidRDefault="00D025D7" w:rsidP="00D025D7">
      <w:pPr>
        <w:pStyle w:val="NormalWeb"/>
        <w:spacing w:before="0" w:beforeAutospacing="0" w:after="0" w:afterAutospacing="0"/>
        <w:jc w:val="both"/>
        <w:rPr>
          <w:sz w:val="22"/>
          <w:szCs w:val="22"/>
        </w:rPr>
      </w:pPr>
      <w:r w:rsidRPr="00D025D7">
        <w:rPr>
          <w:b/>
          <w:sz w:val="22"/>
          <w:szCs w:val="22"/>
        </w:rPr>
        <w:t>Conclusiones:</w:t>
      </w:r>
      <w:r>
        <w:rPr>
          <w:sz w:val="22"/>
          <w:szCs w:val="22"/>
        </w:rPr>
        <w:t xml:space="preserve"> La Teleasistencia</w:t>
      </w:r>
      <w:r w:rsidR="00720533" w:rsidRPr="00D025D7">
        <w:rPr>
          <w:sz w:val="22"/>
          <w:szCs w:val="22"/>
        </w:rPr>
        <w:t xml:space="preserve"> puede ser una herramienta de utilidad y ayuda a los médicos de APS en la insulinización de sus pacientes, logrando en parte vencer la barrera del uso de este medicamento.</w:t>
      </w:r>
    </w:p>
    <w:p w:rsidR="00720533" w:rsidRPr="00D025D7" w:rsidRDefault="00720533" w:rsidP="00D025D7">
      <w:pPr>
        <w:spacing w:after="0" w:line="240" w:lineRule="auto"/>
        <w:jc w:val="both"/>
        <w:rPr>
          <w:rFonts w:ascii="Times New Roman" w:eastAsia="Times New Roman" w:hAnsi="Times New Roman" w:cs="Times New Roman"/>
        </w:rPr>
      </w:pPr>
      <w:r w:rsidRPr="00D025D7">
        <w:rPr>
          <w:rFonts w:ascii="Times New Roman" w:eastAsia="Times New Roman" w:hAnsi="Times New Roman" w:cs="Times New Roman"/>
          <w:b/>
          <w:bCs/>
        </w:rPr>
        <w:t xml:space="preserve">Financiamiento: </w:t>
      </w:r>
      <w:r w:rsidRPr="00D025D7">
        <w:rPr>
          <w:rFonts w:ascii="Times New Roman" w:eastAsia="Times New Roman" w:hAnsi="Times New Roman" w:cs="Times New Roman"/>
        </w:rPr>
        <w:t xml:space="preserve">Sin financiamiento </w:t>
      </w:r>
    </w:p>
    <w:sectPr w:rsidR="00720533" w:rsidRPr="00D025D7" w:rsidSect="009A479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5C9"/>
    <w:multiLevelType w:val="multilevel"/>
    <w:tmpl w:val="862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27C7"/>
    <w:rsid w:val="006127C7"/>
    <w:rsid w:val="00720533"/>
    <w:rsid w:val="007B57DA"/>
    <w:rsid w:val="008238CC"/>
    <w:rsid w:val="009A4796"/>
    <w:rsid w:val="00D025D7"/>
    <w:rsid w:val="00E522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479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2018-08-07T21:38:00Z</dcterms:created>
  <dcterms:modified xsi:type="dcterms:W3CDTF">2018-09-30T21:22:00Z</dcterms:modified>
</cp:coreProperties>
</file>